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The Legend of Spud Murphy: Questions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62"/>
        <w:tblGridChange w:id="0">
          <w:tblGrid>
            <w:gridCol w:w="986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u w:val="single"/>
                <w:rtl w:val="0"/>
              </w:rPr>
              <w:t xml:space="preserve">Page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How many boys live in the house?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What does crowded mean?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Why does the toilet flush keep breaking?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u w:val="single"/>
                <w:rtl w:val="0"/>
              </w:rPr>
              <w:t xml:space="preserve">Pages 2&amp;3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Why was Dad angry when he got home?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Who is telling the story?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What does punishment mean?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u w:val="single"/>
                <w:rtl w:val="0"/>
              </w:rPr>
              <w:t xml:space="preserve">Pages 4&amp;5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What do Marty and Will think about their younger brothers?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Why did HP suck his thumb?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What does educational mean?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u w:val="single"/>
                <w:rtl w:val="0"/>
              </w:rPr>
              <w:t xml:space="preserve">Prediction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9900ff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What educational activity do you think the boys will have to do in the holidays?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022.4" w:top="1022.4" w:left="1022.4" w:right="1022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